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5E" w:rsidRDefault="00D6055E" w:rsidP="00D6055E">
      <w:pPr>
        <w:ind w:left="5041"/>
      </w:pPr>
      <w:r>
        <w:t>PATVIRTINTA</w:t>
      </w:r>
    </w:p>
    <w:p w:rsidR="00D6055E" w:rsidRDefault="00D6055E" w:rsidP="00D6055E">
      <w:pPr>
        <w:ind w:left="5041"/>
      </w:pPr>
      <w:r>
        <w:t>Trakų r. Lentvario Motiejaus Šimelionio</w:t>
      </w:r>
    </w:p>
    <w:p w:rsidR="00D6055E" w:rsidRDefault="00D6055E" w:rsidP="00D6055E">
      <w:pPr>
        <w:ind w:left="5041"/>
      </w:pPr>
      <w:r>
        <w:t xml:space="preserve">gimnazijos direktoriaus </w:t>
      </w:r>
    </w:p>
    <w:p w:rsidR="00D6055E" w:rsidRDefault="00D6055E" w:rsidP="00D6055E">
      <w:pPr>
        <w:ind w:left="5041"/>
      </w:pPr>
      <w:r>
        <w:t>2017-03-13 įsakymu Nr. V-60</w:t>
      </w:r>
    </w:p>
    <w:p w:rsidR="00D6055E" w:rsidRDefault="00D6055E" w:rsidP="00D6055E">
      <w:pPr>
        <w:jc w:val="both"/>
      </w:pPr>
    </w:p>
    <w:p w:rsidR="00D6055E" w:rsidRDefault="00D6055E" w:rsidP="00D6055E">
      <w:pPr>
        <w:jc w:val="center"/>
        <w:rPr>
          <w:b/>
        </w:rPr>
      </w:pPr>
      <w:r>
        <w:rPr>
          <w:b/>
        </w:rPr>
        <w:t>MOKYTOJO PAREIGYBĖS APRAŠYMAS</w:t>
      </w:r>
    </w:p>
    <w:p w:rsidR="00D6055E" w:rsidRDefault="00D6055E" w:rsidP="00D6055E">
      <w:pPr>
        <w:jc w:val="center"/>
        <w:rPr>
          <w:b/>
        </w:rPr>
      </w:pPr>
    </w:p>
    <w:p w:rsidR="00D6055E" w:rsidRDefault="00D6055E" w:rsidP="00D6055E">
      <w:pPr>
        <w:jc w:val="center"/>
        <w:rPr>
          <w:b/>
          <w:bCs/>
        </w:rPr>
      </w:pPr>
      <w:r>
        <w:rPr>
          <w:b/>
          <w:bCs/>
        </w:rPr>
        <w:t>I. PAREIGYBĖ</w:t>
      </w:r>
    </w:p>
    <w:p w:rsidR="00D6055E" w:rsidRDefault="00D6055E" w:rsidP="00D6055E">
      <w:pPr>
        <w:jc w:val="center"/>
        <w:rPr>
          <w:b/>
          <w:bCs/>
        </w:rPr>
      </w:pPr>
    </w:p>
    <w:p w:rsidR="00D6055E" w:rsidRDefault="00D6055E" w:rsidP="00D6055E">
      <w:pPr>
        <w:ind w:firstLine="709"/>
        <w:jc w:val="both"/>
      </w:pPr>
      <w:r>
        <w:t>1. Trakų r. Lentvario Motiejaus Šimelionio gimnazijos (toliau – Gimnazija) mokytojo pareigybė priskiriama II biudžetinių įstaigų grupei.</w:t>
      </w:r>
    </w:p>
    <w:p w:rsidR="00D6055E" w:rsidRDefault="00D6055E" w:rsidP="00D6055E">
      <w:pPr>
        <w:ind w:firstLine="709"/>
        <w:jc w:val="both"/>
      </w:pPr>
      <w:r>
        <w:t>2. Mokytojo pareigybė pagal Lietuvos Respublikos ūkio ministro patvirtintą Lietuvos profesijų klasifikatorių yra A (A2) lygio.</w:t>
      </w:r>
    </w:p>
    <w:p w:rsidR="00D6055E" w:rsidRDefault="00D6055E" w:rsidP="00D6055E">
      <w:pPr>
        <w:ind w:firstLine="709"/>
        <w:jc w:val="both"/>
      </w:pPr>
      <w:r>
        <w:t>3. Mokytojo pareigybė reikalinga ugdyti mokinių vertybines, demokratines ir pilietines nuostatas, komunikacinius gebėjimus, informacinę kultūrą ir gebėjimą savarankiškai kurti savo gyvenimą.</w:t>
      </w:r>
    </w:p>
    <w:p w:rsidR="00D6055E" w:rsidRDefault="00D6055E" w:rsidP="00D6055E">
      <w:pPr>
        <w:ind w:firstLine="709"/>
        <w:jc w:val="both"/>
      </w:pPr>
    </w:p>
    <w:p w:rsidR="00D6055E" w:rsidRDefault="00D6055E" w:rsidP="00D6055E">
      <w:pPr>
        <w:jc w:val="center"/>
        <w:rPr>
          <w:b/>
        </w:rPr>
      </w:pPr>
      <w:r>
        <w:rPr>
          <w:b/>
        </w:rPr>
        <w:t xml:space="preserve">II. SPECIALŪS REIKALAVIMAI ŠIAS PAREIGAS EINANČIAM DARBUOTOJUI </w:t>
      </w:r>
    </w:p>
    <w:p w:rsidR="00D6055E" w:rsidRDefault="00D6055E" w:rsidP="00D6055E">
      <w:pPr>
        <w:jc w:val="center"/>
        <w:rPr>
          <w:b/>
        </w:rPr>
      </w:pPr>
    </w:p>
    <w:p w:rsidR="00D6055E" w:rsidRDefault="00D6055E" w:rsidP="00D6055E">
      <w:pPr>
        <w:ind w:firstLine="720"/>
        <w:jc w:val="both"/>
      </w:pPr>
      <w:r>
        <w:t>4. Mokytojas turi atitikti Lietuvos Respublikos švietimo įstatymo 48 straipsnio reikalavimus, Kvalifikacinius reikalavimus mokytojams, dirbantiems pagal neformaliojo vaikų švietimo, pagrindinio, vidurinio, specialiojo ugdymo ir mokymo programas apraše, patvirtintame Lietuvos Respublikos švietimo ir mokslo ministro 2005 m. kovo 29 d. įsakymu Nr. ISAK-506 numatytus reikalavimus.</w:t>
      </w:r>
    </w:p>
    <w:p w:rsidR="00D6055E" w:rsidRDefault="00D6055E" w:rsidP="00D6055E">
      <w:pPr>
        <w:ind w:firstLine="709"/>
        <w:jc w:val="both"/>
      </w:pPr>
      <w:r>
        <w:t>5. Atsižvelgus į mokinio siekius, polinkius ir gebėjimus, sudaryti jam galimybes įgyti reikiamų kompetencijų, karjeros ir profesijos planavimo pagrindų.</w:t>
      </w:r>
    </w:p>
    <w:p w:rsidR="00D6055E" w:rsidRDefault="00D6055E" w:rsidP="00D6055E">
      <w:pPr>
        <w:ind w:firstLine="720"/>
        <w:jc w:val="both"/>
      </w:pPr>
    </w:p>
    <w:p w:rsidR="00D6055E" w:rsidRDefault="00D6055E" w:rsidP="00D6055E">
      <w:pPr>
        <w:ind w:firstLine="709"/>
        <w:jc w:val="center"/>
        <w:rPr>
          <w:b/>
        </w:rPr>
      </w:pPr>
      <w:r>
        <w:rPr>
          <w:b/>
        </w:rPr>
        <w:t>III. ŠIAS PAREIGAS EINANČIO DARBUOTOJO FUKCIJOS</w:t>
      </w:r>
    </w:p>
    <w:p w:rsidR="00D6055E" w:rsidRDefault="00D6055E" w:rsidP="00D6055E">
      <w:pPr>
        <w:ind w:firstLine="709"/>
        <w:jc w:val="center"/>
        <w:rPr>
          <w:b/>
        </w:rPr>
      </w:pPr>
    </w:p>
    <w:p w:rsidR="00D6055E" w:rsidRDefault="00D6055E" w:rsidP="00D6055E">
      <w:pPr>
        <w:ind w:firstLine="709"/>
        <w:jc w:val="both"/>
      </w:pPr>
      <w:r>
        <w:t>6. Mokytojas turi teisę:</w:t>
      </w:r>
    </w:p>
    <w:p w:rsidR="00D6055E" w:rsidRDefault="00D6055E" w:rsidP="00D6055E">
      <w:pPr>
        <w:ind w:firstLine="709"/>
        <w:jc w:val="both"/>
      </w:pPr>
      <w:r>
        <w:t>6.1. siūlyti savo individualias programas; pasirinkti pedagoginės veiklos būdus ir formas;</w:t>
      </w:r>
    </w:p>
    <w:p w:rsidR="00D6055E" w:rsidRDefault="00D6055E" w:rsidP="00D6055E">
      <w:pPr>
        <w:ind w:firstLine="709"/>
        <w:jc w:val="both"/>
      </w:pPr>
      <w:r>
        <w:t>6.2. ne mažiau kaip 5 dienas per metus dalyvauti kvalifikacijos tobulinimo renginiuose;</w:t>
      </w:r>
    </w:p>
    <w:p w:rsidR="00D6055E" w:rsidRDefault="00D6055E" w:rsidP="00D6055E">
      <w:pPr>
        <w:ind w:firstLine="709"/>
        <w:jc w:val="both"/>
      </w:pPr>
      <w:r>
        <w:t>6.3. būti atestuotu ir įgyti kvalifikacinę kategoriją švietimo ir mokslo ministro nustatyta tvarka;</w:t>
      </w:r>
    </w:p>
    <w:p w:rsidR="00D6055E" w:rsidRDefault="00D6055E" w:rsidP="00D6055E">
      <w:pPr>
        <w:ind w:firstLine="709"/>
        <w:jc w:val="both"/>
      </w:pPr>
      <w:r>
        <w:t>6.4. dirbti savitarpio pagalba grįstoje, psichologiškai, dvasiškai ir fiziškai saugioje aplinkoje, turėti higienos reikalavimus atitinkančią ir tinkamai aprūpintą darbo vietą;</w:t>
      </w:r>
    </w:p>
    <w:p w:rsidR="00D6055E" w:rsidRDefault="00D6055E" w:rsidP="00D6055E">
      <w:pPr>
        <w:ind w:firstLine="709"/>
        <w:jc w:val="both"/>
      </w:pPr>
      <w:r>
        <w:t>6.5. dalyvauti Gimnazijos savivaldoje;</w:t>
      </w:r>
    </w:p>
    <w:p w:rsidR="00D6055E" w:rsidRDefault="00D6055E" w:rsidP="00D6055E">
      <w:pPr>
        <w:ind w:firstLine="709"/>
        <w:jc w:val="both"/>
      </w:pPr>
      <w:r>
        <w:t>6.6. siūlyti Gimnazijos direktoriui kreiptis į savivaldybės administracijos direktorių dėl minimalios ar vidutinės priežiūros priemonės vaikui skyrimo, taip pat siūlyti Gimnazijos direktoriui už Gimnazijos darbo tvarkos ir vidaus tvarkos taisyklių ir mokinio elgesio normų pažeidimus skirti vaikui drausmines auklėjamojo poveikio priemones, nurodytas Lietuvos Respublikos  vaiko teisių apsaugos pagrindų įstatyme;</w:t>
      </w:r>
    </w:p>
    <w:p w:rsidR="00D6055E" w:rsidRDefault="00D6055E" w:rsidP="00D6055E">
      <w:pPr>
        <w:ind w:firstLine="709"/>
        <w:jc w:val="both"/>
      </w:pPr>
      <w:r>
        <w:t>6.7. siūlyti Gimnazijos direktoriui skirti skatinimo priemones mokiniui už jo pasiekimus, kūrybiškumą, mokymąsi, dalyvavimą visuomeninėje veikloje ir kt.;</w:t>
      </w:r>
    </w:p>
    <w:p w:rsidR="00D6055E" w:rsidRDefault="00D6055E" w:rsidP="00D6055E">
      <w:pPr>
        <w:ind w:firstLine="709"/>
        <w:jc w:val="both"/>
      </w:pPr>
      <w:r>
        <w:t>6.8. rengti ir siūlyti neformaliojo vaikų švietimo programas;</w:t>
      </w:r>
    </w:p>
    <w:p w:rsidR="00D6055E" w:rsidRDefault="00D6055E" w:rsidP="00D6055E">
      <w:pPr>
        <w:ind w:firstLine="709"/>
        <w:jc w:val="both"/>
      </w:pPr>
      <w:r>
        <w:t>6.9. vadovauti klasei (grupei);</w:t>
      </w:r>
    </w:p>
    <w:p w:rsidR="00D6055E" w:rsidRDefault="00D6055E" w:rsidP="00D6055E">
      <w:pPr>
        <w:ind w:firstLine="709"/>
        <w:jc w:val="both"/>
      </w:pPr>
      <w:r>
        <w:t>6.10. dalyvauti profesinių sąjungų ir asociacijų veikloje;</w:t>
      </w:r>
    </w:p>
    <w:p w:rsidR="00D6055E" w:rsidRDefault="00D6055E" w:rsidP="00D6055E">
      <w:pPr>
        <w:ind w:firstLine="709"/>
        <w:jc w:val="both"/>
      </w:pPr>
      <w:r>
        <w:t>6.11. teikti siūlymus ekspertams (vertinimo komisijai) vertinant Gimnazijos vadovų ir kolegų vadybinę ir pedagoginę veiklą;</w:t>
      </w:r>
    </w:p>
    <w:p w:rsidR="00D6055E" w:rsidRDefault="00D6055E" w:rsidP="00D6055E">
      <w:pPr>
        <w:ind w:firstLine="709"/>
        <w:jc w:val="both"/>
      </w:pPr>
      <w:r>
        <w:t xml:space="preserve">6.12. teikti Gimnazijoje atsakingiems asmenims siūlymus dėl Gimnazijos vaiko gerovės komisijos veiklos tobulinimo, ugdymo planų sudarymo, ugdymo proceso organizavimo gerinimo, ugdymo programų pritaikymo specialiųjų ugdymosi poreikių turintiems mokiniams, pamokų krūvio </w:t>
      </w:r>
      <w:r>
        <w:lastRenderedPageBreak/>
        <w:t>mokytojams skirstymo, mokytojų ir švietimo pagalbos specialistų pagalbos teikimo ir bendradarbiavimo gerinimo, ugdymo aplinkos pritaikymo ir aprūpinimo reikiamomis mokymo ir techninėmis pagalbos priemonėmis, atsižvelgiant į visų mokinių ugdymosi poreikius, ūkines finansines veiklos organizavimo, vaiko minimalios priežiūros priemonių įgyvendinimo veiksmingumą ir kita;</w:t>
      </w:r>
    </w:p>
    <w:p w:rsidR="00D6055E" w:rsidRDefault="00D6055E" w:rsidP="00D6055E">
      <w:pPr>
        <w:ind w:firstLine="709"/>
        <w:jc w:val="both"/>
      </w:pPr>
      <w:r>
        <w:t>6.13. naudotis įstatymų ir kitų teisės aktų nustatytomis teisėmis.</w:t>
      </w:r>
    </w:p>
    <w:p w:rsidR="00D6055E" w:rsidRDefault="00D6055E" w:rsidP="00D6055E">
      <w:pPr>
        <w:ind w:firstLine="709"/>
        <w:jc w:val="both"/>
      </w:pPr>
      <w:r>
        <w:t>7. Teisės aktų nustatyta tvarka mokytojas turi:</w:t>
      </w:r>
    </w:p>
    <w:p w:rsidR="00D6055E" w:rsidRDefault="00D6055E" w:rsidP="00D6055E">
      <w:pPr>
        <w:ind w:firstLine="709"/>
        <w:jc w:val="both"/>
      </w:pPr>
      <w:r>
        <w:t>7.1. užtikrinti ugdomų mokinių saugumą, kokybišką ugdymą(-</w:t>
      </w:r>
      <w:proofErr w:type="spellStart"/>
      <w:r>
        <w:t>si</w:t>
      </w:r>
      <w:proofErr w:type="spellEnd"/>
      <w:r>
        <w:t>);</w:t>
      </w:r>
    </w:p>
    <w:p w:rsidR="00D6055E" w:rsidRDefault="00D6055E" w:rsidP="00D6055E">
      <w:pPr>
        <w:ind w:firstLine="709"/>
        <w:jc w:val="both"/>
      </w:pPr>
      <w:r>
        <w:t>7.2. ugdyti tvirtas mokinių dorovės, pilietines, tautines ir patriotines nuostatas, pagarbą tėvams, savo kultūrinei tapatybei, laiduoti mokinių asmenybės galių plėtotę, suprantamai ir aiškiai, taisyklinga lietuvių kalba perteikti ugdymo turinį;</w:t>
      </w:r>
    </w:p>
    <w:p w:rsidR="00D6055E" w:rsidRDefault="00D6055E" w:rsidP="00D6055E">
      <w:pPr>
        <w:ind w:firstLine="709"/>
        <w:jc w:val="both"/>
      </w:pPr>
      <w:r>
        <w:t>7.3. laikytis Gimnazijoje nusistatytų etikos normų, darbo tvarką ir vidaus tvarką nustatančių dokumentų reikalavimų;</w:t>
      </w:r>
    </w:p>
    <w:p w:rsidR="00D6055E" w:rsidRDefault="00D6055E" w:rsidP="00D6055E">
      <w:pPr>
        <w:ind w:firstLine="709"/>
        <w:jc w:val="both"/>
      </w:pPr>
      <w:r>
        <w:t>7.4. tobulinti kvalifikaciją;</w:t>
      </w:r>
    </w:p>
    <w:p w:rsidR="00D6055E" w:rsidRDefault="00D6055E" w:rsidP="00D6055E">
      <w:pPr>
        <w:ind w:firstLine="709"/>
        <w:jc w:val="both"/>
      </w:pPr>
      <w:r>
        <w:t>7.5. ugdyti mokinius, vadovaudamasis jų gebėjimais ir polinkiais, stiprinti mokymosi motyvaciją ir pasitikėjimą savo gebėjimais, suteikti pagalbą mokiniams, turintiems ugdymosi sunkumų ir specialiųjų ugdymosi poreikių, pritaikyti jiems dalyko programą, turinį, metodus;</w:t>
      </w:r>
    </w:p>
    <w:p w:rsidR="00D6055E" w:rsidRDefault="00D6055E" w:rsidP="00D6055E">
      <w:pPr>
        <w:ind w:firstLine="709"/>
        <w:jc w:val="both"/>
      </w:pPr>
      <w:r>
        <w:t>7.6. nešališkai vertinti mokinių mokymosi pasiekimus ir nuolat juos informuoti apie mokymosi pažangą;</w:t>
      </w:r>
    </w:p>
    <w:p w:rsidR="00D6055E" w:rsidRDefault="00D6055E" w:rsidP="00D6055E">
      <w:pPr>
        <w:ind w:firstLine="709"/>
        <w:jc w:val="both"/>
      </w:pPr>
      <w:r>
        <w:t>7.7. Gimnazijos nustatyta tvarka informuoti tėvus (globėjus, rūpintojus) apie vaiko ugdymo ir ugdymosi poreikius, pasiekimus, pažangą, Gimnazijos lankymą ir elgesį;</w:t>
      </w:r>
    </w:p>
    <w:p w:rsidR="00D6055E" w:rsidRDefault="00D6055E" w:rsidP="00D6055E">
      <w:pPr>
        <w:ind w:firstLine="709"/>
        <w:jc w:val="both"/>
      </w:pPr>
      <w:r>
        <w:t>7.8. drauge su kitais mokytojais, švietimo pagalbos specialistais, mokinio tėvais (globėjais, rūpintojais) siekti mokymo(-</w:t>
      </w:r>
      <w:proofErr w:type="spellStart"/>
      <w:r>
        <w:t>si</w:t>
      </w:r>
      <w:proofErr w:type="spellEnd"/>
      <w:r>
        <w:t>) tikslų;</w:t>
      </w:r>
    </w:p>
    <w:p w:rsidR="00D6055E" w:rsidRDefault="00D6055E" w:rsidP="00D6055E">
      <w:pPr>
        <w:ind w:firstLine="709"/>
        <w:jc w:val="both"/>
      </w:pPr>
      <w:r>
        <w:t>7.9. gerbti mokinį kaip asmenį, nepažeisti jo teisių ir teisėtų interesų;</w:t>
      </w:r>
    </w:p>
    <w:p w:rsidR="00D6055E" w:rsidRDefault="00D6055E" w:rsidP="00D6055E">
      <w:pPr>
        <w:ind w:firstLine="709"/>
        <w:jc w:val="both"/>
      </w:pPr>
      <w:r>
        <w:t>7.10. planuoti dalyko ugdymo(-</w:t>
      </w:r>
      <w:proofErr w:type="spellStart"/>
      <w:r>
        <w:t>si</w:t>
      </w:r>
      <w:proofErr w:type="spellEnd"/>
      <w:r>
        <w:t>) turinį atsižvelgiant į mokinių ugdymosi poreikių įvairovę;</w:t>
      </w:r>
    </w:p>
    <w:p w:rsidR="00D6055E" w:rsidRDefault="00D6055E" w:rsidP="00D6055E">
      <w:pPr>
        <w:ind w:firstLine="709"/>
        <w:jc w:val="both"/>
      </w:pPr>
      <w:r>
        <w:t>7.11. pasirengti pamokoms ar kitoms ugdymo formoms ir jas tinkamai organizuoti;</w:t>
      </w:r>
    </w:p>
    <w:p w:rsidR="00D6055E" w:rsidRDefault="00D6055E" w:rsidP="00D6055E">
      <w:pPr>
        <w:ind w:firstLine="709"/>
        <w:jc w:val="both"/>
      </w:pPr>
      <w:r>
        <w:t>7.12. tvarkyti mokinių ugdomosios veiklos ir kitus apskaitos dokumentus;</w:t>
      </w:r>
    </w:p>
    <w:p w:rsidR="00D6055E" w:rsidRDefault="00D6055E" w:rsidP="00D6055E">
      <w:pPr>
        <w:ind w:firstLine="709"/>
        <w:jc w:val="both"/>
      </w:pPr>
      <w:r>
        <w:t>7.13. rengti pasirenkamųjų dalykų, dalykų modulių ir neformaliojo vaikų švietimo programas, nesant švietimo ir mokslo ministro patvirtintųjų;</w:t>
      </w:r>
    </w:p>
    <w:p w:rsidR="00D6055E" w:rsidRDefault="00D6055E" w:rsidP="00D6055E">
      <w:pPr>
        <w:ind w:firstLine="709"/>
        <w:jc w:val="both"/>
      </w:pPr>
      <w:r>
        <w:t>7.14. mokyti mokinį namuose, jeigu jam paskirtas toks mokymasis;</w:t>
      </w:r>
    </w:p>
    <w:p w:rsidR="00D6055E" w:rsidRDefault="00D6055E" w:rsidP="00D6055E">
      <w:pPr>
        <w:ind w:firstLine="709"/>
        <w:jc w:val="both"/>
      </w:pPr>
      <w:r>
        <w:t>7.15. pritaikyti Bendrųjų programų dalykų programos turinį, metodus mokiniams, turintiems ugdymosi, mokymosi sunkumų ir specialiųjų ugdymosi poreikių;</w:t>
      </w:r>
    </w:p>
    <w:p w:rsidR="00D6055E" w:rsidRDefault="00D6055E" w:rsidP="00D6055E">
      <w:pPr>
        <w:ind w:firstLine="709"/>
        <w:jc w:val="both"/>
      </w:pPr>
      <w:r>
        <w:t>7.16. nedelsiant imtis tinkamų veiksmų ir prevencinių priemonių sužinojus, pastebėjus ir įtarus mokinį esant apsvaigus nuo alkoholio, tabako ar kitų psichiką veikiančių medžiagų, mokinio atžvilgiu taikomą smurtą ar įvairaus pobūdžio išnaudojimą, apie tai informuoti Gimnazijos direktorių, Vaiko gerovės komisijos pirmininką ar kitą atsakingą asmenį;</w:t>
      </w:r>
    </w:p>
    <w:p w:rsidR="00D6055E" w:rsidRDefault="00D6055E" w:rsidP="00D6055E">
      <w:pPr>
        <w:ind w:firstLine="709"/>
        <w:jc w:val="both"/>
      </w:pPr>
      <w:r>
        <w:t>7.17. nedelsiant suteikti pirmąją pagalbą nukentėjusiajam ir pranešti apie įvykį Gimnazijos direktoriui ar kitam atsakingam asmeniui, pamačius nelaimingą atsitikimą ar apie jį sužinojus;</w:t>
      </w:r>
    </w:p>
    <w:p w:rsidR="00D6055E" w:rsidRDefault="00D6055E" w:rsidP="00D6055E">
      <w:pPr>
        <w:ind w:firstLine="709"/>
        <w:jc w:val="both"/>
      </w:pPr>
      <w:r>
        <w:t>7.18. dalyvauti vykdant ir vertinant mokinių mokymosi pasiekimus (PUPP, BE, NMPP, tyrimai);</w:t>
      </w:r>
    </w:p>
    <w:p w:rsidR="00D6055E" w:rsidRDefault="00D6055E" w:rsidP="00D6055E">
      <w:pPr>
        <w:ind w:firstLine="709"/>
        <w:jc w:val="both"/>
      </w:pPr>
      <w:r>
        <w:t>7.19. vykdyti kitas teisės aktuose nustatytas pareigas;</w:t>
      </w:r>
    </w:p>
    <w:p w:rsidR="00D6055E" w:rsidRDefault="00D6055E" w:rsidP="00D6055E">
      <w:pPr>
        <w:ind w:firstLine="709"/>
        <w:jc w:val="both"/>
      </w:pPr>
      <w:r>
        <w:t>7.20. mokytojas privalo dalyvauti Gimnazijos posėdžiuose.</w:t>
      </w:r>
    </w:p>
    <w:p w:rsidR="00D6055E" w:rsidRDefault="00D6055E" w:rsidP="00D6055E">
      <w:pPr>
        <w:ind w:firstLine="709"/>
        <w:jc w:val="both"/>
      </w:pPr>
      <w:r>
        <w:t>8. Sutikęs vadovauti klasei, mokytojas teisės aktų nustatyta tvarka privalo:</w:t>
      </w:r>
    </w:p>
    <w:p w:rsidR="00D6055E" w:rsidRDefault="00D6055E" w:rsidP="00D6055E">
      <w:pPr>
        <w:ind w:firstLine="709"/>
        <w:jc w:val="both"/>
      </w:pPr>
      <w:r>
        <w:t>8.1. supažindinti klasės mokinius bei tėvus (globėjus, rūpintojus) su mokinio elgesio, Gimnazijos darbo ir tvarkos taisyklėmis;</w:t>
      </w:r>
    </w:p>
    <w:p w:rsidR="00D6055E" w:rsidRDefault="00D6055E" w:rsidP="00D6055E">
      <w:pPr>
        <w:ind w:firstLine="709"/>
        <w:jc w:val="both"/>
      </w:pPr>
      <w:r>
        <w:t>8.2. planuoti ir organizuoti vadovaujamos klasės veiklą ir renginius;</w:t>
      </w:r>
    </w:p>
    <w:p w:rsidR="00D6055E" w:rsidRDefault="00D6055E" w:rsidP="00D6055E">
      <w:pPr>
        <w:ind w:firstLine="709"/>
        <w:jc w:val="both"/>
      </w:pPr>
      <w:r>
        <w:t>8.3. bendrauti ir bendradarbiauti su klasėje dirbančiais mokytojais, mokinių tėvais (globėjais ar rūpintojais), švietimo pagalbos mokiniui specialistais mokinių ugdymo ir švietimo pagalbos teikimo klausimais, kartu su jais spręsti mokinių ugdymo ir ugdymosi problemas;</w:t>
      </w:r>
    </w:p>
    <w:p w:rsidR="00D6055E" w:rsidRDefault="00D6055E" w:rsidP="00D6055E">
      <w:pPr>
        <w:ind w:firstLine="709"/>
        <w:jc w:val="both"/>
      </w:pPr>
      <w:r>
        <w:t>8.4. tvarkyti mokinių ugdomosios veiklos apskaitos dokumentus (elektroninį dienyną, asmens bylas ir kitus su ugdymu susijusius dokumentus);</w:t>
      </w:r>
    </w:p>
    <w:p w:rsidR="00D6055E" w:rsidRDefault="00D6055E" w:rsidP="00D6055E">
      <w:pPr>
        <w:ind w:firstLine="709"/>
        <w:jc w:val="both"/>
      </w:pPr>
      <w:r>
        <w:t>8.5. padėti mokiniams reguliuoti mokymosi krūvį, spręsti kitas ugdymo(-</w:t>
      </w:r>
      <w:proofErr w:type="spellStart"/>
      <w:r>
        <w:t>si</w:t>
      </w:r>
      <w:proofErr w:type="spellEnd"/>
      <w:r>
        <w:t>) problemas;</w:t>
      </w:r>
    </w:p>
    <w:p w:rsidR="00D6055E" w:rsidRDefault="00D6055E" w:rsidP="00D6055E">
      <w:pPr>
        <w:ind w:firstLine="709"/>
        <w:jc w:val="both"/>
      </w:pPr>
      <w:r>
        <w:lastRenderedPageBreak/>
        <w:t>8.6. stebėti ir analizuoti mokinių elgesį, savijautą, mokymosi pasiekimus, pažangą, pamokų lankomumą ir Gimnazijos nustatyta tvarka informuoti apie tai tėvus (globėjus, rūpintojus), Gimnazijos direktorių ar kitą atsakingą asmenį, imtis atitinkamų prevencijos ir intervencijos priemonių;</w:t>
      </w:r>
    </w:p>
    <w:p w:rsidR="00D6055E" w:rsidRDefault="00D6055E" w:rsidP="00D6055E">
      <w:pPr>
        <w:ind w:firstLine="709"/>
        <w:jc w:val="both"/>
      </w:pPr>
      <w:r>
        <w:t>8.7. vykdyti kitas teisės aktuose nustatytas pareigas;</w:t>
      </w:r>
    </w:p>
    <w:p w:rsidR="00D6055E" w:rsidRDefault="00D6055E" w:rsidP="00D6055E">
      <w:pPr>
        <w:ind w:firstLine="709"/>
        <w:jc w:val="both"/>
      </w:pPr>
      <w:r>
        <w:t>8.8. vykdyti teisėtus Gimnazijos direktoriaus, direktoriaus pavaduotojo ugdymui ar kuruojančio skyriaus vedėjo pavedimus ir užduotis.</w:t>
      </w:r>
    </w:p>
    <w:p w:rsidR="00D6055E" w:rsidRDefault="00D6055E" w:rsidP="00D6055E">
      <w:pPr>
        <w:ind w:firstLine="709"/>
        <w:jc w:val="both"/>
      </w:pPr>
    </w:p>
    <w:p w:rsidR="00D6055E" w:rsidRDefault="00D6055E" w:rsidP="00D6055E">
      <w:pPr>
        <w:jc w:val="center"/>
        <w:rPr>
          <w:b/>
        </w:rPr>
      </w:pPr>
      <w:r>
        <w:rPr>
          <w:b/>
        </w:rPr>
        <w:t>IV. ATSAKOMYBĖ</w:t>
      </w:r>
    </w:p>
    <w:p w:rsidR="00D6055E" w:rsidRDefault="00D6055E" w:rsidP="00D6055E">
      <w:pPr>
        <w:ind w:firstLine="709"/>
        <w:jc w:val="both"/>
      </w:pPr>
    </w:p>
    <w:p w:rsidR="00D6055E" w:rsidRDefault="00D6055E" w:rsidP="00D6055E">
      <w:pPr>
        <w:ind w:left="709"/>
      </w:pPr>
      <w:r>
        <w:t>9. Mokytojas atsako už:</w:t>
      </w:r>
    </w:p>
    <w:p w:rsidR="00D6055E" w:rsidRDefault="00D6055E" w:rsidP="00D6055E">
      <w:pPr>
        <w:ind w:left="709"/>
      </w:pPr>
      <w:r>
        <w:t>9.1. kokybišką mokinių ugdymą (-</w:t>
      </w:r>
      <w:proofErr w:type="spellStart"/>
      <w:r>
        <w:t>si</w:t>
      </w:r>
      <w:proofErr w:type="spellEnd"/>
      <w:r>
        <w:t>);</w:t>
      </w:r>
    </w:p>
    <w:p w:rsidR="00D6055E" w:rsidRDefault="00D6055E" w:rsidP="00D6055E">
      <w:pPr>
        <w:ind w:firstLine="709"/>
        <w:jc w:val="both"/>
      </w:pPr>
      <w:r>
        <w:t>9.2. mokinių sveikatą ir gyvybę neformaliojo vaikų švietimo užsiėmimų bei kitų renginių metu;</w:t>
      </w:r>
    </w:p>
    <w:p w:rsidR="00D6055E" w:rsidRDefault="00D6055E" w:rsidP="00D6055E">
      <w:pPr>
        <w:ind w:firstLine="720"/>
        <w:jc w:val="both"/>
      </w:pPr>
      <w:r>
        <w:t>9.3. Lietuvos Respublikos įstatymų, Vyriausybės nutarimų, kitų norminių aktų, Gimnazijos direktoriaus įsakymų vykdymą;</w:t>
      </w:r>
    </w:p>
    <w:p w:rsidR="00D6055E" w:rsidRDefault="00D6055E" w:rsidP="00D6055E">
      <w:pPr>
        <w:ind w:left="709"/>
        <w:jc w:val="both"/>
      </w:pPr>
      <w:r>
        <w:t>9.4. tinkamą pavestos dokumentacijos tvarkymą;</w:t>
      </w:r>
    </w:p>
    <w:p w:rsidR="00D6055E" w:rsidRDefault="00D6055E" w:rsidP="00D6055E">
      <w:pPr>
        <w:ind w:firstLine="709"/>
        <w:jc w:val="both"/>
      </w:pPr>
      <w:r>
        <w:t>9.5. paskirtų Gimnazijos patalpų priežiūrą;</w:t>
      </w:r>
    </w:p>
    <w:p w:rsidR="00D6055E" w:rsidRDefault="00D6055E" w:rsidP="00D6055E">
      <w:pPr>
        <w:tabs>
          <w:tab w:val="left" w:pos="0"/>
        </w:tabs>
        <w:ind w:firstLine="720"/>
        <w:jc w:val="both"/>
      </w:pPr>
      <w:r>
        <w:t>9.6. pareigybės aprašyme apibrėžtų pareigų vykdymą;</w:t>
      </w:r>
    </w:p>
    <w:p w:rsidR="00D6055E" w:rsidRDefault="00D6055E" w:rsidP="00D6055E">
      <w:pPr>
        <w:ind w:firstLine="720"/>
        <w:jc w:val="both"/>
      </w:pPr>
      <w:r>
        <w:t>9.7. Darbo tvarkos taisyklėse, Vidaus tvarkos taisyklėse ir Darbuotojų saugos ir sveikatos, priešgaisrinės saugos instrukcijose numatytų reikalavimų laikymąsi.</w:t>
      </w:r>
    </w:p>
    <w:p w:rsidR="00D6055E" w:rsidRDefault="00D6055E" w:rsidP="00D6055E">
      <w:pPr>
        <w:jc w:val="center"/>
      </w:pPr>
      <w:r>
        <w:t>___________</w:t>
      </w:r>
    </w:p>
    <w:p w:rsidR="00D6055E" w:rsidRDefault="00D6055E" w:rsidP="00D6055E">
      <w:pPr>
        <w:jc w:val="center"/>
      </w:pPr>
    </w:p>
    <w:p w:rsidR="00D6055E" w:rsidRDefault="00D6055E" w:rsidP="00D6055E">
      <w:pPr>
        <w:jc w:val="center"/>
      </w:pPr>
    </w:p>
    <w:p w:rsidR="00D6055E" w:rsidRDefault="00D6055E" w:rsidP="00D6055E">
      <w:pPr>
        <w:jc w:val="center"/>
      </w:pPr>
    </w:p>
    <w:p w:rsidR="00D6055E" w:rsidRDefault="00D6055E" w:rsidP="00D6055E">
      <w:pPr>
        <w:shd w:val="clear" w:color="auto" w:fill="FFFFFF"/>
        <w:tabs>
          <w:tab w:val="left" w:pos="0"/>
        </w:tabs>
        <w:ind w:right="1"/>
        <w:jc w:val="both"/>
      </w:pPr>
      <w:r>
        <w:t>Susipažinau</w:t>
      </w:r>
    </w:p>
    <w:p w:rsidR="00D6055E" w:rsidRDefault="00D6055E" w:rsidP="00D6055E">
      <w:pPr>
        <w:shd w:val="clear" w:color="auto" w:fill="FFFFFF"/>
        <w:tabs>
          <w:tab w:val="left" w:pos="0"/>
        </w:tabs>
        <w:ind w:right="1"/>
        <w:jc w:val="both"/>
        <w:rPr>
          <w:sz w:val="16"/>
          <w:szCs w:val="16"/>
        </w:rPr>
      </w:pPr>
    </w:p>
    <w:p w:rsidR="00D6055E" w:rsidRDefault="00D6055E" w:rsidP="00D6055E">
      <w:pPr>
        <w:shd w:val="clear" w:color="auto" w:fill="FFFFFF"/>
        <w:tabs>
          <w:tab w:val="left" w:pos="0"/>
        </w:tabs>
        <w:ind w:right="1"/>
        <w:jc w:val="both"/>
      </w:pPr>
      <w:r>
        <w:t>_______________________</w:t>
      </w:r>
    </w:p>
    <w:p w:rsidR="00D6055E" w:rsidRDefault="00D6055E" w:rsidP="00D6055E">
      <w:pPr>
        <w:shd w:val="clear" w:color="auto" w:fill="FFFFFF"/>
        <w:tabs>
          <w:tab w:val="left" w:pos="0"/>
        </w:tabs>
        <w:ind w:right="1"/>
        <w:jc w:val="both"/>
        <w:rPr>
          <w:sz w:val="20"/>
          <w:szCs w:val="20"/>
        </w:rPr>
      </w:pPr>
      <w:r>
        <w:rPr>
          <w:sz w:val="20"/>
          <w:szCs w:val="20"/>
        </w:rPr>
        <w:t>(parašas)</w:t>
      </w:r>
    </w:p>
    <w:p w:rsidR="00D6055E" w:rsidRDefault="00D6055E" w:rsidP="00D6055E">
      <w:pPr>
        <w:shd w:val="clear" w:color="auto" w:fill="FFFFFF"/>
        <w:tabs>
          <w:tab w:val="left" w:pos="0"/>
        </w:tabs>
        <w:ind w:right="1"/>
        <w:jc w:val="both"/>
        <w:rPr>
          <w:sz w:val="8"/>
          <w:szCs w:val="8"/>
        </w:rPr>
      </w:pPr>
    </w:p>
    <w:p w:rsidR="00D6055E" w:rsidRDefault="00D6055E" w:rsidP="00D6055E">
      <w:pPr>
        <w:shd w:val="clear" w:color="auto" w:fill="FFFFFF"/>
        <w:tabs>
          <w:tab w:val="left" w:pos="0"/>
        </w:tabs>
        <w:ind w:right="1"/>
        <w:jc w:val="both"/>
      </w:pPr>
      <w:r>
        <w:t>__________________________________________</w:t>
      </w:r>
    </w:p>
    <w:p w:rsidR="00D6055E" w:rsidRDefault="00D6055E" w:rsidP="00D6055E">
      <w:pPr>
        <w:shd w:val="clear" w:color="auto" w:fill="FFFFFF"/>
        <w:tabs>
          <w:tab w:val="left" w:pos="0"/>
        </w:tabs>
        <w:ind w:right="1"/>
        <w:jc w:val="both"/>
        <w:rPr>
          <w:sz w:val="20"/>
          <w:szCs w:val="20"/>
        </w:rPr>
      </w:pPr>
      <w:r>
        <w:rPr>
          <w:sz w:val="20"/>
          <w:szCs w:val="20"/>
        </w:rPr>
        <w:t>(vardas, pavardė)</w:t>
      </w:r>
    </w:p>
    <w:p w:rsidR="00D6055E" w:rsidRDefault="00D6055E" w:rsidP="00D6055E">
      <w:pPr>
        <w:shd w:val="clear" w:color="auto" w:fill="FFFFFF"/>
        <w:tabs>
          <w:tab w:val="left" w:pos="0"/>
        </w:tabs>
        <w:ind w:right="1"/>
        <w:jc w:val="both"/>
        <w:rPr>
          <w:sz w:val="16"/>
          <w:szCs w:val="16"/>
        </w:rPr>
      </w:pPr>
    </w:p>
    <w:p w:rsidR="00D6055E" w:rsidRDefault="00D6055E" w:rsidP="00D6055E">
      <w:pPr>
        <w:shd w:val="clear" w:color="auto" w:fill="FFFFFF"/>
        <w:tabs>
          <w:tab w:val="left" w:pos="0"/>
        </w:tabs>
        <w:ind w:right="1"/>
        <w:jc w:val="both"/>
      </w:pPr>
      <w:r>
        <w:t>____________________________</w:t>
      </w:r>
    </w:p>
    <w:p w:rsidR="00D6055E" w:rsidRDefault="00D6055E" w:rsidP="00D6055E">
      <w:pPr>
        <w:shd w:val="clear" w:color="auto" w:fill="FFFFFF"/>
        <w:tabs>
          <w:tab w:val="left" w:pos="0"/>
        </w:tabs>
        <w:ind w:right="1"/>
        <w:jc w:val="both"/>
        <w:rPr>
          <w:sz w:val="20"/>
          <w:szCs w:val="20"/>
        </w:rPr>
      </w:pPr>
      <w:r>
        <w:rPr>
          <w:sz w:val="20"/>
          <w:szCs w:val="20"/>
        </w:rPr>
        <w:t>(data)</w:t>
      </w:r>
    </w:p>
    <w:p w:rsidR="00AD41FC" w:rsidRDefault="00AD41FC">
      <w:bookmarkStart w:id="0" w:name="_GoBack"/>
      <w:bookmarkEnd w:id="0"/>
    </w:p>
    <w:sectPr w:rsidR="00AD41FC" w:rsidSect="00434EFC">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5E"/>
    <w:rsid w:val="002B1930"/>
    <w:rsid w:val="00434EFC"/>
    <w:rsid w:val="00AD41FC"/>
    <w:rsid w:val="00D60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F1CE-60EA-4843-873F-4C67057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055E"/>
    <w:pPr>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5046</Words>
  <Characters>2877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2018-04-30T06:26:00Z</dcterms:created>
  <dcterms:modified xsi:type="dcterms:W3CDTF">2018-04-30T06:27:00Z</dcterms:modified>
</cp:coreProperties>
</file>